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Zacharia Michael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TRINITY CAPITAL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 N. 1ST STREET, SUITE 302</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PHOENIX</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AZ</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85004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Trinity Capital Inc.</w:t>
              </w:r>
            </w:hyperlink>
            <w:r>
              <w:rPr/>
              <w:t xml:space="preserve"> [ </w:t>
            </w:r>
            <w:r>
              <w:rPr>
                <w:rFonts w:ascii="Times;serif" w:hAnsi="Times;serif"/>
                <w:color w:val="0000FF"/>
                <w:sz w:val="24"/>
                <w:shd w:fill="FFFFFF" w:val="clear"/>
              </w:rPr>
              <w:t>TRIN</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06/10/2026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17"/>
        <w:gridCol w:w="903"/>
        <w:gridCol w:w="773"/>
        <w:gridCol w:w="600"/>
        <w:gridCol w:w="346"/>
        <w:gridCol w:w="882"/>
        <w:gridCol w:w="449"/>
        <w:gridCol w:w="611"/>
        <w:gridCol w:w="1316"/>
        <w:gridCol w:w="991"/>
        <w:gridCol w:w="101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1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4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31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1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1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8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1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31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1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06/10/2026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6,176</w:t>
            </w:r>
            <w:r>
              <w:rPr>
                <w:rFonts w:ascii="Times;serif" w:hAnsi="Times;serif"/>
                <w:color w:val="008000"/>
                <w:position w:val="7"/>
                <w:sz w:val="16"/>
                <w:sz w:val="20"/>
                <w:shd w:fill="FFFFFF" w:val="clear"/>
              </w:rPr>
              <w:t>(1)</w:t>
            </w:r>
            <w:r>
              <w:rPr/>
              <w:t xml:space="preserve"> </w:t>
            </w:r>
          </w:p>
        </w:tc>
        <w:tc>
          <w:tcPr>
            <w:tcW w:w="4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3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23,343.87</w:t>
            </w:r>
            <w:r>
              <w:rPr>
                <w:rFonts w:ascii="Times;serif" w:hAnsi="Times;serif"/>
                <w:color w:val="008000"/>
                <w:position w:val="7"/>
                <w:sz w:val="16"/>
                <w:sz w:val="20"/>
                <w:shd w:fill="FFFFFF" w:val="clear"/>
              </w:rPr>
              <w:t>(2)</w:t>
            </w:r>
            <w:r>
              <w:rPr/>
              <w:t xml:space="preserve"> </w:t>
            </w:r>
          </w:p>
        </w:tc>
        <w:tc>
          <w:tcPr>
            <w:tcW w:w="9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1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46,906.54</w:t>
            </w:r>
            <w:r>
              <w:rPr>
                <w:rFonts w:ascii="Times;serif" w:hAnsi="Times;serif"/>
                <w:color w:val="008000"/>
                <w:position w:val="7"/>
                <w:sz w:val="16"/>
                <w:sz w:val="20"/>
                <w:shd w:fill="FFFFFF" w:val="clear"/>
              </w:rPr>
              <w:t>(2)</w:t>
            </w:r>
            <w:r>
              <w:rPr/>
              <w:t xml:space="preserve"> </w:t>
            </w:r>
          </w:p>
        </w:tc>
        <w:tc>
          <w:tcPr>
            <w:tcW w:w="9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1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The 2001 Michael E and Debra L Zacharia Trust, dated June 15, 2001</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Restricted shares issued under the Trinity Capital Inc. 2019 Non-Employee Director Restricted Stock Plan, as amended. Such restricted shares shall vest in full on the earlier of (1) June 10, 2027 or (2) the date immediately preceding the next annual meeting of stockholders.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Includes shares acquired pursuant to broker dividend reinvestment program that reinvests Trinity Capital Inc. dividends on substantially similar terms as those of the Trinity Capital Inc. distribution reinvestment plan.</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Sarah Stanton is signing on behalf of Mr. Zacharia pursuant to the power of attorney dated December 31, 2020, which was previously filed with the Securities and Exchange Commission as an exhibit to the Form 3 Mr. Zacharia filed on December 31, 2020.</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Sarah Stanton, on behalf of Michael Zacharia</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06/12/2026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579368" TargetMode="External"/><Relationship Id="rId5" Type="http://schemas.openxmlformats.org/officeDocument/2006/relationships/hyperlink" Target="http://www.sec.gov/cgi-bin/browse-edgar?action=getcompany&amp;CIK=000178610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702</Words>
  <Characters>3790</Characters>
  <CharactersWithSpaces>4427</CharactersWithSpaces>
  <Paragraphs>102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